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.679199218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8603515625" w:line="240" w:lineRule="auto"/>
        <w:ind w:left="0" w:right="43.278808593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Professionale Statale “Maffeo Pantaleoni”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" w:right="49.1589355468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Brigida Postorino, 27 FRASCATI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9194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Oggetto: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autorizzazione esercizio attività libero professionale.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99.88000869750977" w:lineRule="auto"/>
        <w:ind w:left="4.0799713134765625" w:right="56.4794921875" w:firstLine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nato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servizio nell’Istituto in qualità di:  - Docente di scuola secondaria di II grado con contratto a tempo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determinato/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indeterminato in qualità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 ( libero professionista, ingegnere , architetto, medico, ecc)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4086914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99.88000869750977" w:lineRule="auto"/>
        <w:ind w:left="20.159988403320312" w:right="-5.440673828125" w:hanging="9.35997009277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S.V. ai sensi delle vigenti disposizioni l’AUTORIZZAZIONE ad esercitare la libera professione di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…………………………….. (c.s.)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l’anno scolastico 2024/25.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99.88000869750977" w:lineRule="auto"/>
        <w:ind w:left="9.599990844726562" w:right="-5.921630859375" w:firstLine="10.559997558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dichiara di essere a conoscenza dell’art. 508, del D.Lgs. n. 297/94 ed in particolare di  sapere che l’autorizzazione richiesta è subordinata alla condizione che l’esercizio della libera  professione non sia di pregiudizio all’assolvimento di tutte le attività inerenti la funzione di  docente e sia compatibile con l’orario di insegnamento e di servizio e che essa è inoltre revocabile  in conseguenza delle modifiche di tale presupposto.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4400634765625" w:line="299.88000869750977" w:lineRule="auto"/>
        <w:ind w:left="20.159988403320312" w:right="-6.40014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dichiara inoltre di essere a conoscenza di quanto disposto dall’art. 53 del  D.Lgs. n. 165/2001 in merito a incompatibilità, cumulo di impieghi e incarichi.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40" w:lineRule="auto"/>
        <w:ind w:left="11.279983520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osservanza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Frascati, lì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………………………….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dipendente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9200439453125" w:line="240" w:lineRule="auto"/>
        <w:ind w:left="16.559982299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Riservato all'Ufficio: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8.3999633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autorizza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0.1599884033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Frascati, lì 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DIRIGENTE SCOLASTICO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</w:t>
      </w:r>
    </w:p>
    <w:sectPr>
      <w:pgSz w:h="16820" w:w="11900" w:orient="portrait"/>
      <w:pgMar w:bottom="2530" w:top="1466.4013671875" w:left="1132.7999877929688" w:right="1079.440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